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A73EB" w14:textId="77777777" w:rsidR="00A84504" w:rsidRDefault="00A84504" w:rsidP="00A84504">
      <w:pPr>
        <w:rPr>
          <w:b/>
          <w:bCs/>
          <w:lang w:val="it"/>
        </w:rPr>
      </w:pPr>
    </w:p>
    <w:p w14:paraId="5A49142E" w14:textId="291C81A3" w:rsidR="00DD637C" w:rsidRDefault="007F1FAD" w:rsidP="00DD637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sz w:val="24"/>
          <w:szCs w:val="24"/>
        </w:rPr>
        <w:t>CONVEGNO</w:t>
      </w:r>
      <w:r w:rsidR="00DD637C" w:rsidRPr="00DD637C">
        <w:rPr>
          <w:rFonts w:asciiTheme="minorHAnsi" w:hAnsiTheme="minorHAnsi" w:cstheme="minorHAnsi"/>
          <w:b/>
          <w:bCs/>
          <w:sz w:val="32"/>
          <w:szCs w:val="32"/>
        </w:rPr>
        <w:br/>
      </w:r>
      <w:r w:rsidR="00DD637C" w:rsidRPr="00DD637C">
        <w:rPr>
          <w:rFonts w:asciiTheme="minorHAnsi" w:hAnsiTheme="minorHAnsi" w:cstheme="minorHAnsi"/>
          <w:b/>
          <w:bCs/>
          <w:sz w:val="40"/>
          <w:szCs w:val="40"/>
        </w:rPr>
        <w:t xml:space="preserve">Sostenere i nostri frutteti </w:t>
      </w:r>
    </w:p>
    <w:p w14:paraId="46FE8563" w14:textId="34F947ED" w:rsidR="00DD637C" w:rsidRDefault="00DD637C" w:rsidP="00DD637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DD637C">
        <w:rPr>
          <w:rFonts w:asciiTheme="minorHAnsi" w:hAnsiTheme="minorHAnsi" w:cstheme="minorHAnsi"/>
          <w:b/>
          <w:bCs/>
          <w:sz w:val="40"/>
          <w:szCs w:val="40"/>
        </w:rPr>
        <w:t>con l’innovazione e l’automazione</w:t>
      </w:r>
    </w:p>
    <w:p w14:paraId="42D8E2D0" w14:textId="5A564E3C" w:rsidR="00DD637C" w:rsidRPr="00DD637C" w:rsidRDefault="00DD637C" w:rsidP="00DD637C">
      <w:pPr>
        <w:spacing w:before="120" w:after="0"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D637C">
        <w:rPr>
          <w:rFonts w:asciiTheme="minorHAnsi" w:hAnsiTheme="minorHAnsi" w:cstheme="minorHAnsi"/>
          <w:b/>
          <w:bCs/>
          <w:sz w:val="28"/>
          <w:szCs w:val="28"/>
        </w:rPr>
        <w:t>14 febbraio 2025</w:t>
      </w:r>
    </w:p>
    <w:p w14:paraId="5B3A2067" w14:textId="168E2758" w:rsidR="00A84504" w:rsidRPr="00A84504" w:rsidRDefault="00A84504" w:rsidP="00A84504">
      <w:pPr>
        <w:jc w:val="both"/>
        <w:rPr>
          <w:rFonts w:asciiTheme="minorHAnsi" w:hAnsiTheme="minorHAnsi" w:cstheme="minorHAnsi"/>
          <w:b/>
          <w:bCs/>
          <w:lang w:val="it"/>
        </w:rPr>
      </w:pPr>
      <w:r w:rsidRPr="00A84504">
        <w:rPr>
          <w:rFonts w:asciiTheme="minorHAnsi" w:hAnsiTheme="minorHAnsi" w:cstheme="minorHAnsi"/>
          <w:b/>
          <w:bCs/>
          <w:lang w:val="it"/>
        </w:rPr>
        <w:t>Sostenere la Frutticoltura italiana tramite l'innovazione e l'automazione - ecco il tema del nuovo convegno</w:t>
      </w:r>
      <w:r w:rsidR="00DD637C">
        <w:rPr>
          <w:rFonts w:asciiTheme="minorHAnsi" w:hAnsiTheme="minorHAnsi" w:cstheme="minorHAnsi"/>
          <w:b/>
          <w:bCs/>
          <w:lang w:val="it"/>
        </w:rPr>
        <w:t>,</w:t>
      </w:r>
      <w:r w:rsidRPr="00A84504">
        <w:rPr>
          <w:rFonts w:asciiTheme="minorHAnsi" w:hAnsiTheme="minorHAnsi" w:cstheme="minorHAnsi"/>
          <w:b/>
          <w:bCs/>
          <w:lang w:val="it"/>
        </w:rPr>
        <w:t xml:space="preserve"> promosso dalla Fondazione </w:t>
      </w:r>
      <w:proofErr w:type="spellStart"/>
      <w:r w:rsidRPr="00A84504">
        <w:rPr>
          <w:rFonts w:asciiTheme="minorHAnsi" w:hAnsiTheme="minorHAnsi" w:cstheme="minorHAnsi"/>
          <w:b/>
          <w:bCs/>
          <w:i/>
          <w:iCs/>
          <w:lang w:val="it"/>
        </w:rPr>
        <w:t>Fresh</w:t>
      </w:r>
      <w:proofErr w:type="spellEnd"/>
      <w:r w:rsidR="00DD637C">
        <w:rPr>
          <w:rFonts w:asciiTheme="minorHAnsi" w:hAnsiTheme="minorHAnsi" w:cstheme="minorHAnsi"/>
          <w:b/>
          <w:bCs/>
          <w:i/>
          <w:iCs/>
          <w:lang w:val="it"/>
        </w:rPr>
        <w:t>,</w:t>
      </w:r>
      <w:r w:rsidRPr="00A84504">
        <w:rPr>
          <w:rFonts w:asciiTheme="minorHAnsi" w:hAnsiTheme="minorHAnsi" w:cstheme="minorHAnsi"/>
          <w:b/>
          <w:bCs/>
          <w:i/>
          <w:iCs/>
          <w:lang w:val="it"/>
        </w:rPr>
        <w:t xml:space="preserve"> </w:t>
      </w:r>
      <w:r w:rsidRPr="00A84504">
        <w:rPr>
          <w:rFonts w:asciiTheme="minorHAnsi" w:hAnsiTheme="minorHAnsi" w:cstheme="minorHAnsi"/>
          <w:b/>
          <w:bCs/>
          <w:lang w:val="it"/>
        </w:rPr>
        <w:t xml:space="preserve">che si terrà venerdì 14 febbraio 2025 presso il Campus Unitec di Lugo (RA). </w:t>
      </w:r>
    </w:p>
    <w:p w14:paraId="5FF9E56F" w14:textId="77777777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L'incontro, che prenderà il via alle ore 09.00, si pone come obiettivo quello di fare il punto sulle tecnologie più avanzate del settore e sulle problematiche connesse all'adozione delle tecniche di Frutticoltura di precisione. </w:t>
      </w:r>
    </w:p>
    <w:p w14:paraId="05D42137" w14:textId="77777777" w:rsid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Nel nostro Paese, come in quelli più avanzati in ambito frutticolo, è in notevole aumento la </w:t>
      </w:r>
      <w:r w:rsidRPr="00DD637C">
        <w:rPr>
          <w:rFonts w:asciiTheme="minorHAnsi" w:hAnsiTheme="minorHAnsi" w:cstheme="minorHAnsi"/>
          <w:b/>
          <w:bCs/>
          <w:lang w:val="it"/>
        </w:rPr>
        <w:t>ricerca di soluzioni</w:t>
      </w:r>
      <w:r w:rsidRPr="00A84504">
        <w:rPr>
          <w:rFonts w:asciiTheme="minorHAnsi" w:hAnsiTheme="minorHAnsi" w:cstheme="minorHAnsi"/>
          <w:lang w:val="it"/>
        </w:rPr>
        <w:t xml:space="preserve"> che permettano di rispondere alle richieste più imminenti del settore quali:</w:t>
      </w:r>
    </w:p>
    <w:p w14:paraId="592D5EBD" w14:textId="77777777" w:rsidR="00A84504" w:rsidRDefault="00A84504" w:rsidP="00A84504">
      <w:pPr>
        <w:pStyle w:val="Paragrafoelenco"/>
        <w:numPr>
          <w:ilvl w:val="0"/>
          <w:numId w:val="11"/>
        </w:num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abbassare i costi di produzione mantenendo livelli qualitativi elevati;</w:t>
      </w:r>
    </w:p>
    <w:p w14:paraId="2B2CC71D" w14:textId="77777777" w:rsidR="00A84504" w:rsidRDefault="00A84504" w:rsidP="00A84504">
      <w:pPr>
        <w:pStyle w:val="Paragrafoelenco"/>
        <w:numPr>
          <w:ilvl w:val="0"/>
          <w:numId w:val="11"/>
        </w:num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limitare il problema della scarsità della manodopera;</w:t>
      </w:r>
    </w:p>
    <w:p w14:paraId="2F6A63C3" w14:textId="0BD3AC94" w:rsidR="00A84504" w:rsidRPr="00A84504" w:rsidRDefault="00A84504" w:rsidP="00A84504">
      <w:pPr>
        <w:pStyle w:val="Paragrafoelenco"/>
        <w:numPr>
          <w:ilvl w:val="0"/>
          <w:numId w:val="11"/>
        </w:num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contrastare gli effetti del cambiamento climatico abbattendo lo spreco d'acqua, l'uso dei fertilizzanti e dei fitofarmaci nonché riducendo l'utilizzo di combustibili fossili</w:t>
      </w:r>
      <w:r w:rsidR="00DD637C">
        <w:rPr>
          <w:rFonts w:asciiTheme="minorHAnsi" w:hAnsiTheme="minorHAnsi" w:cstheme="minorHAnsi"/>
          <w:lang w:val="it"/>
        </w:rPr>
        <w:t>.</w:t>
      </w:r>
    </w:p>
    <w:p w14:paraId="5AE827D0" w14:textId="4634EEEF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Individuare le tecnologie più adatte non è tutto: occorre poi informare gli utenti finali, i produttori, e incoraggiare la messa in campo di politiche a sostengo dell'adozione di queste stesse innovazioni</w:t>
      </w:r>
      <w:r w:rsidR="00DD637C">
        <w:rPr>
          <w:rFonts w:asciiTheme="minorHAnsi" w:hAnsiTheme="minorHAnsi" w:cstheme="minorHAnsi"/>
          <w:lang w:val="it"/>
        </w:rPr>
        <w:t>,</w:t>
      </w:r>
      <w:r w:rsidRPr="00A84504">
        <w:rPr>
          <w:rFonts w:asciiTheme="minorHAnsi" w:hAnsiTheme="minorHAnsi" w:cstheme="minorHAnsi"/>
          <w:lang w:val="it"/>
        </w:rPr>
        <w:t xml:space="preserve"> che potrebbero altrimenti non essere alla portata di molte aziende frutticole italiane. In questo senso, il legislatore assume un ruolo cruciale nel favorire un’evoluzione positiva della </w:t>
      </w:r>
      <w:r w:rsidRPr="00DD637C">
        <w:rPr>
          <w:rFonts w:asciiTheme="minorHAnsi" w:hAnsiTheme="minorHAnsi" w:cstheme="minorHAnsi"/>
          <w:b/>
          <w:bCs/>
          <w:lang w:val="it"/>
        </w:rPr>
        <w:t>sostenibilità nella Frutticoltura italiana</w:t>
      </w:r>
      <w:r w:rsidRPr="00A84504">
        <w:rPr>
          <w:rFonts w:asciiTheme="minorHAnsi" w:hAnsiTheme="minorHAnsi" w:cstheme="minorHAnsi"/>
          <w:lang w:val="it"/>
        </w:rPr>
        <w:t xml:space="preserve">. </w:t>
      </w:r>
    </w:p>
    <w:p w14:paraId="174C3ABF" w14:textId="29F56322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Il convegno si dividerà dunque in </w:t>
      </w:r>
      <w:r w:rsidRPr="00DD637C">
        <w:rPr>
          <w:rFonts w:asciiTheme="minorHAnsi" w:hAnsiTheme="minorHAnsi" w:cstheme="minorHAnsi"/>
          <w:b/>
          <w:bCs/>
          <w:lang w:val="it"/>
        </w:rPr>
        <w:t>tre aree di discussione</w:t>
      </w:r>
      <w:r w:rsidRPr="00A84504">
        <w:rPr>
          <w:rFonts w:asciiTheme="minorHAnsi" w:hAnsiTheme="minorHAnsi" w:cstheme="minorHAnsi"/>
          <w:lang w:val="it"/>
        </w:rPr>
        <w:t xml:space="preserve">: nella prima, dedicata alle </w:t>
      </w:r>
      <w:r w:rsidRPr="00DD637C">
        <w:rPr>
          <w:rFonts w:asciiTheme="minorHAnsi" w:hAnsiTheme="minorHAnsi" w:cstheme="minorHAnsi"/>
          <w:b/>
          <w:bCs/>
          <w:lang w:val="it"/>
        </w:rPr>
        <w:t>tecnologie</w:t>
      </w:r>
      <w:r w:rsidRPr="00A84504">
        <w:rPr>
          <w:rFonts w:asciiTheme="minorHAnsi" w:hAnsiTheme="minorHAnsi" w:cstheme="minorHAnsi"/>
          <w:lang w:val="it"/>
        </w:rPr>
        <w:t>, si parlerà di sensori, piattaforme automatizzate di raccolta dati e creazione di "</w:t>
      </w:r>
      <w:r w:rsidRPr="00DD637C">
        <w:rPr>
          <w:rFonts w:asciiTheme="minorHAnsi" w:hAnsiTheme="minorHAnsi" w:cstheme="minorHAnsi"/>
          <w:i/>
          <w:iCs/>
          <w:lang w:val="it"/>
        </w:rPr>
        <w:t>gemelli digitali</w:t>
      </w:r>
      <w:r w:rsidRPr="00A84504">
        <w:rPr>
          <w:rFonts w:asciiTheme="minorHAnsi" w:hAnsiTheme="minorHAnsi" w:cstheme="minorHAnsi"/>
          <w:lang w:val="it"/>
        </w:rPr>
        <w:t xml:space="preserve">" del frutteto in cui poter preventivamente simulare lo sviluppo delle piante in funzione di diverse decisioni di gestione. Nella seconda sessione ci si interrogherà su </w:t>
      </w:r>
      <w:r w:rsidRPr="00DD637C">
        <w:rPr>
          <w:rFonts w:asciiTheme="minorHAnsi" w:hAnsiTheme="minorHAnsi" w:cstheme="minorHAnsi"/>
          <w:b/>
          <w:bCs/>
          <w:lang w:val="it"/>
        </w:rPr>
        <w:t>quale innovazione tecnologica scegliere</w:t>
      </w:r>
      <w:r w:rsidRPr="00A84504">
        <w:rPr>
          <w:rFonts w:asciiTheme="minorHAnsi" w:hAnsiTheme="minorHAnsi" w:cstheme="minorHAnsi"/>
          <w:lang w:val="it"/>
        </w:rPr>
        <w:t xml:space="preserve"> in base alle necessità specifiche delle singole aziende e come riuscire a valutarne l’impatto economico e gli aspetti legali. Si parlerà anche dei “</w:t>
      </w:r>
      <w:r w:rsidRPr="00DD637C">
        <w:rPr>
          <w:rFonts w:asciiTheme="minorHAnsi" w:hAnsiTheme="minorHAnsi" w:cstheme="minorHAnsi"/>
          <w:i/>
          <w:iCs/>
          <w:lang w:val="it"/>
        </w:rPr>
        <w:t>living labs</w:t>
      </w:r>
      <w:r w:rsidRPr="00A84504">
        <w:rPr>
          <w:rFonts w:asciiTheme="minorHAnsi" w:hAnsiTheme="minorHAnsi" w:cstheme="minorHAnsi"/>
          <w:lang w:val="it"/>
        </w:rPr>
        <w:t xml:space="preserve">”, ovvero siti sperimentali/dimostratori che permettano di valutare </w:t>
      </w:r>
      <w:r w:rsidRPr="00A84504">
        <w:rPr>
          <w:rFonts w:asciiTheme="minorHAnsi" w:hAnsiTheme="minorHAnsi" w:cstheme="minorHAnsi"/>
          <w:i/>
          <w:iCs/>
          <w:lang w:val="it"/>
        </w:rPr>
        <w:t>in vivo</w:t>
      </w:r>
      <w:r w:rsidRPr="00A84504">
        <w:rPr>
          <w:rFonts w:asciiTheme="minorHAnsi" w:hAnsiTheme="minorHAnsi" w:cstheme="minorHAnsi"/>
          <w:lang w:val="it"/>
        </w:rPr>
        <w:t xml:space="preserve"> l’efficacia di una specifica soluzione innovativa. La sessione si chiuderà con l’intervento – da remoto – di un giovane professionista di </w:t>
      </w:r>
      <w:r w:rsidRPr="00DD637C">
        <w:rPr>
          <w:rFonts w:asciiTheme="minorHAnsi" w:hAnsiTheme="minorHAnsi" w:cstheme="minorHAnsi"/>
          <w:b/>
          <w:bCs/>
          <w:lang w:val="it"/>
        </w:rPr>
        <w:t>Frutticoltura di Precisione</w:t>
      </w:r>
      <w:r w:rsidRPr="00A84504">
        <w:rPr>
          <w:rFonts w:asciiTheme="minorHAnsi" w:hAnsiTheme="minorHAnsi" w:cstheme="minorHAnsi"/>
          <w:lang w:val="it"/>
        </w:rPr>
        <w:t>, la cui formazione integra conoscenze frutticole ed ingegneristiche per valutare il dato fornito dagli strumenti, verificarne l</w:t>
      </w:r>
      <w:r w:rsidR="007F1FAD">
        <w:rPr>
          <w:rFonts w:asciiTheme="minorHAnsi" w:hAnsiTheme="minorHAnsi" w:cstheme="minorHAnsi"/>
          <w:lang w:val="it"/>
        </w:rPr>
        <w:t>’</w:t>
      </w:r>
      <w:r w:rsidRPr="00A84504">
        <w:rPr>
          <w:rFonts w:asciiTheme="minorHAnsi" w:hAnsiTheme="minorHAnsi" w:cstheme="minorHAnsi"/>
          <w:lang w:val="it"/>
        </w:rPr>
        <w:t>attendibilità e</w:t>
      </w:r>
      <w:r w:rsidR="00DD637C">
        <w:rPr>
          <w:rFonts w:asciiTheme="minorHAnsi" w:hAnsiTheme="minorHAnsi" w:cstheme="minorHAnsi"/>
          <w:lang w:val="it"/>
        </w:rPr>
        <w:t>,</w:t>
      </w:r>
      <w:r w:rsidRPr="00A84504">
        <w:rPr>
          <w:rFonts w:asciiTheme="minorHAnsi" w:hAnsiTheme="minorHAnsi" w:cstheme="minorHAnsi"/>
          <w:lang w:val="it"/>
        </w:rPr>
        <w:t xml:space="preserve"> infine</w:t>
      </w:r>
      <w:r w:rsidR="00DD637C">
        <w:rPr>
          <w:rFonts w:asciiTheme="minorHAnsi" w:hAnsiTheme="minorHAnsi" w:cstheme="minorHAnsi"/>
          <w:lang w:val="it"/>
        </w:rPr>
        <w:t>,</w:t>
      </w:r>
      <w:r w:rsidRPr="00A84504">
        <w:rPr>
          <w:rFonts w:asciiTheme="minorHAnsi" w:hAnsiTheme="minorHAnsi" w:cstheme="minorHAnsi"/>
          <w:lang w:val="it"/>
        </w:rPr>
        <w:t xml:space="preserve"> prendere decisioni di coltivazione sulla base di questo input. </w:t>
      </w:r>
    </w:p>
    <w:p w14:paraId="62765F3E" w14:textId="25196665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A conclu</w:t>
      </w:r>
      <w:r w:rsidR="00DD637C">
        <w:rPr>
          <w:rFonts w:asciiTheme="minorHAnsi" w:hAnsiTheme="minorHAnsi" w:cstheme="minorHAnsi"/>
          <w:lang w:val="it"/>
        </w:rPr>
        <w:t>sione</w:t>
      </w:r>
      <w:r w:rsidRPr="00A84504">
        <w:rPr>
          <w:rFonts w:asciiTheme="minorHAnsi" w:hAnsiTheme="minorHAnsi" w:cstheme="minorHAnsi"/>
          <w:lang w:val="it"/>
        </w:rPr>
        <w:t xml:space="preserve"> </w:t>
      </w:r>
      <w:r w:rsidR="00DD637C">
        <w:rPr>
          <w:rFonts w:asciiTheme="minorHAnsi" w:hAnsiTheme="minorHAnsi" w:cstheme="minorHAnsi"/>
          <w:lang w:val="it"/>
        </w:rPr>
        <w:t>de</w:t>
      </w:r>
      <w:r w:rsidRPr="00A84504">
        <w:rPr>
          <w:rFonts w:asciiTheme="minorHAnsi" w:hAnsiTheme="minorHAnsi" w:cstheme="minorHAnsi"/>
          <w:lang w:val="it"/>
        </w:rPr>
        <w:t xml:space="preserve">l convegno </w:t>
      </w:r>
      <w:r w:rsidR="00DD637C">
        <w:rPr>
          <w:rFonts w:asciiTheme="minorHAnsi" w:hAnsiTheme="minorHAnsi" w:cstheme="minorHAnsi"/>
          <w:lang w:val="it"/>
        </w:rPr>
        <w:t>è prevista</w:t>
      </w:r>
      <w:r w:rsidRPr="00A84504">
        <w:rPr>
          <w:rFonts w:asciiTheme="minorHAnsi" w:hAnsiTheme="minorHAnsi" w:cstheme="minorHAnsi"/>
          <w:lang w:val="it"/>
        </w:rPr>
        <w:t xml:space="preserve"> una </w:t>
      </w:r>
      <w:r w:rsidRPr="00DD637C">
        <w:rPr>
          <w:rFonts w:asciiTheme="minorHAnsi" w:hAnsiTheme="minorHAnsi" w:cstheme="minorHAnsi"/>
          <w:b/>
          <w:bCs/>
          <w:lang w:val="it"/>
        </w:rPr>
        <w:t>tavola rotonda</w:t>
      </w:r>
      <w:r w:rsidRPr="00A84504">
        <w:rPr>
          <w:rFonts w:asciiTheme="minorHAnsi" w:hAnsiTheme="minorHAnsi" w:cstheme="minorHAnsi"/>
          <w:lang w:val="it"/>
        </w:rPr>
        <w:t xml:space="preserve"> in cui i diversi portatori di interessi, dalla politica alle aziende tecnologiche, passando per le cooperative, le aziende di grandi dimensioni e i servizi di assistenza tecnica si confronteranno per mettere in luce le potenzialità ed esprimere i propri punti di vista circa le problematiche pratico-applicative sul tema. La mattinata terminerà con una dimostrazione statica di alcune tecnologie e un pranzo a buffet. </w:t>
      </w:r>
    </w:p>
    <w:p w14:paraId="5082E198" w14:textId="0DC17DC3" w:rsid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lastRenderedPageBreak/>
        <w:t xml:space="preserve">Il </w:t>
      </w:r>
      <w:r w:rsidRPr="004D6D94">
        <w:rPr>
          <w:rFonts w:asciiTheme="minorHAnsi" w:hAnsiTheme="minorHAnsi" w:cstheme="minorHAnsi"/>
          <w:b/>
          <w:bCs/>
          <w:lang w:val="it"/>
        </w:rPr>
        <w:t>programma dell’evento</w:t>
      </w:r>
      <w:r w:rsidRPr="00A84504">
        <w:rPr>
          <w:rFonts w:asciiTheme="minorHAnsi" w:hAnsiTheme="minorHAnsi" w:cstheme="minorHAnsi"/>
          <w:lang w:val="it"/>
        </w:rPr>
        <w:t xml:space="preserve"> </w:t>
      </w:r>
      <w:r w:rsidR="001C00B2">
        <w:rPr>
          <w:rFonts w:asciiTheme="minorHAnsi" w:hAnsiTheme="minorHAnsi" w:cstheme="minorHAnsi"/>
          <w:lang w:val="it"/>
        </w:rPr>
        <w:t>è consultabile</w:t>
      </w:r>
      <w:r w:rsidRPr="00A84504">
        <w:rPr>
          <w:rFonts w:asciiTheme="minorHAnsi" w:hAnsiTheme="minorHAnsi" w:cstheme="minorHAnsi"/>
          <w:lang w:val="it"/>
        </w:rPr>
        <w:t xml:space="preserve"> al seguente link:</w:t>
      </w:r>
      <w:r w:rsidR="00DD637C">
        <w:rPr>
          <w:rFonts w:asciiTheme="minorHAnsi" w:hAnsiTheme="minorHAnsi" w:cstheme="minorHAnsi"/>
          <w:lang w:val="it"/>
        </w:rPr>
        <w:t xml:space="preserve"> </w:t>
      </w:r>
      <w:hyperlink r:id="rId7" w:history="1">
        <w:r w:rsidR="00E646C7" w:rsidRPr="00E646C7">
          <w:rPr>
            <w:rStyle w:val="Collegamentoipertestuale"/>
            <w:rFonts w:asciiTheme="minorHAnsi" w:hAnsiTheme="minorHAnsi" w:cstheme="minorHAnsi"/>
          </w:rPr>
          <w:t>https://www.ffresh.it/eventi/come-aiutare-i-nostri-frutteti/</w:t>
        </w:r>
      </w:hyperlink>
      <w:r w:rsidR="00E646C7">
        <w:rPr>
          <w:rFonts w:asciiTheme="minorHAnsi" w:hAnsiTheme="minorHAnsi" w:cstheme="minorHAnsi"/>
          <w:lang w:val="it"/>
        </w:rPr>
        <w:t xml:space="preserve">. </w:t>
      </w:r>
    </w:p>
    <w:p w14:paraId="794B7729" w14:textId="4193C155" w:rsidR="00DD637C" w:rsidRDefault="00DD637C" w:rsidP="00DD637C">
      <w:pPr>
        <w:jc w:val="right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Bologna, </w:t>
      </w:r>
      <w:r w:rsidR="00B755C7">
        <w:rPr>
          <w:rFonts w:asciiTheme="minorHAnsi" w:hAnsiTheme="minorHAnsi" w:cstheme="minorHAnsi"/>
          <w:lang w:val="it"/>
        </w:rPr>
        <w:t>20</w:t>
      </w:r>
      <w:r w:rsidRPr="00A84504">
        <w:rPr>
          <w:rFonts w:asciiTheme="minorHAnsi" w:hAnsiTheme="minorHAnsi" w:cstheme="minorHAnsi"/>
          <w:lang w:val="it"/>
        </w:rPr>
        <w:t xml:space="preserve"> novembre 202</w:t>
      </w:r>
      <w:r>
        <w:rPr>
          <w:rFonts w:asciiTheme="minorHAnsi" w:hAnsiTheme="minorHAnsi" w:cstheme="minorHAnsi"/>
          <w:lang w:val="it"/>
        </w:rPr>
        <w:t>4</w:t>
      </w:r>
    </w:p>
    <w:p w14:paraId="70FFF6DA" w14:textId="77777777" w:rsidR="00DD637C" w:rsidRDefault="00DD637C" w:rsidP="00DD637C">
      <w:pPr>
        <w:jc w:val="right"/>
        <w:rPr>
          <w:rFonts w:asciiTheme="minorHAnsi" w:hAnsiTheme="minorHAnsi" w:cstheme="minorHAnsi"/>
          <w:lang w:val="it"/>
        </w:rPr>
      </w:pPr>
    </w:p>
    <w:p w14:paraId="7C3B705A" w14:textId="77777777" w:rsidR="00DD637C" w:rsidRDefault="00DD637C" w:rsidP="00DD637C">
      <w:pPr>
        <w:jc w:val="right"/>
        <w:rPr>
          <w:rFonts w:asciiTheme="minorHAnsi" w:hAnsiTheme="minorHAnsi" w:cstheme="minorHAnsi"/>
          <w:i/>
          <w:iCs/>
          <w:lang w:val="it"/>
        </w:rPr>
      </w:pPr>
    </w:p>
    <w:p w14:paraId="4E5E868F" w14:textId="77777777" w:rsidR="00A84504" w:rsidRDefault="00A84504" w:rsidP="00A84504">
      <w:pPr>
        <w:jc w:val="both"/>
        <w:rPr>
          <w:rFonts w:asciiTheme="minorHAnsi" w:hAnsiTheme="minorHAnsi" w:cstheme="minorHAnsi"/>
          <w:i/>
          <w:iCs/>
          <w:lang w:val="it"/>
        </w:rPr>
      </w:pPr>
    </w:p>
    <w:p w14:paraId="654C0A2F" w14:textId="77777777" w:rsidR="00DD637C" w:rsidRDefault="00DD637C" w:rsidP="00A84504">
      <w:pPr>
        <w:jc w:val="both"/>
        <w:rPr>
          <w:rFonts w:asciiTheme="minorHAnsi" w:hAnsiTheme="minorHAnsi" w:cstheme="minorHAnsi"/>
          <w:i/>
          <w:iCs/>
          <w:lang w:val="it"/>
        </w:rPr>
      </w:pPr>
    </w:p>
    <w:p w14:paraId="48155CDC" w14:textId="2B0702AF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i/>
          <w:iCs/>
          <w:lang w:val="it"/>
        </w:rPr>
        <w:t xml:space="preserve">La </w:t>
      </w:r>
      <w:r w:rsidRPr="00A84504">
        <w:rPr>
          <w:rFonts w:asciiTheme="minorHAnsi" w:hAnsiTheme="minorHAnsi" w:cstheme="minorHAnsi"/>
          <w:b/>
          <w:bCs/>
          <w:i/>
          <w:iCs/>
          <w:lang w:val="it"/>
        </w:rPr>
        <w:t xml:space="preserve">Fondazione </w:t>
      </w:r>
      <w:proofErr w:type="spellStart"/>
      <w:r w:rsidRPr="00A84504">
        <w:rPr>
          <w:rFonts w:asciiTheme="minorHAnsi" w:hAnsiTheme="minorHAnsi" w:cstheme="minorHAnsi"/>
          <w:b/>
          <w:bCs/>
          <w:i/>
          <w:iCs/>
          <w:lang w:val="it"/>
        </w:rPr>
        <w:t>Fresh</w:t>
      </w:r>
      <w:proofErr w:type="spellEnd"/>
      <w:r w:rsidRPr="00A84504">
        <w:rPr>
          <w:rFonts w:asciiTheme="minorHAnsi" w:hAnsiTheme="minorHAnsi" w:cstheme="minorHAnsi"/>
          <w:b/>
          <w:bCs/>
          <w:i/>
          <w:iCs/>
          <w:lang w:val="it"/>
        </w:rPr>
        <w:t xml:space="preserve"> </w:t>
      </w:r>
      <w:r w:rsidRPr="00A84504">
        <w:rPr>
          <w:rFonts w:asciiTheme="minorHAnsi" w:hAnsiTheme="minorHAnsi" w:cstheme="minorHAnsi"/>
          <w:i/>
          <w:iCs/>
          <w:lang w:val="it"/>
        </w:rPr>
        <w:t>(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Fruit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 xml:space="preserve"> 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Research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 xml:space="preserve"> Center, for 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Excellent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 xml:space="preserve"> and 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Sustainable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 xml:space="preserve"> 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Horticulture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>), costituita nella primavera 2024</w:t>
      </w:r>
      <w:r w:rsidR="007F1FAD">
        <w:rPr>
          <w:rFonts w:asciiTheme="minorHAnsi" w:hAnsiTheme="minorHAnsi" w:cstheme="minorHAnsi"/>
          <w:i/>
          <w:iCs/>
          <w:lang w:val="it"/>
        </w:rPr>
        <w:t xml:space="preserve">, </w:t>
      </w:r>
      <w:r w:rsidRPr="00A84504">
        <w:rPr>
          <w:rFonts w:asciiTheme="minorHAnsi" w:hAnsiTheme="minorHAnsi" w:cstheme="minorHAnsi"/>
          <w:i/>
          <w:iCs/>
          <w:lang w:val="it"/>
        </w:rPr>
        <w:t>ha la finalità di sostenere e valorizzare le filiere frutticole italiane tramite l’individuazione, la promozione e l’adozione di innovazione a 360 gradi. La scorsa primavera, prim</w:t>
      </w:r>
      <w:r w:rsidR="009760E1">
        <w:rPr>
          <w:rFonts w:asciiTheme="minorHAnsi" w:hAnsiTheme="minorHAnsi" w:cstheme="minorHAnsi"/>
          <w:i/>
          <w:iCs/>
          <w:lang w:val="it"/>
        </w:rPr>
        <w:t>a</w:t>
      </w:r>
      <w:r w:rsidRPr="00A84504">
        <w:rPr>
          <w:rFonts w:asciiTheme="minorHAnsi" w:hAnsiTheme="minorHAnsi" w:cstheme="minorHAnsi"/>
          <w:i/>
          <w:iCs/>
          <w:lang w:val="it"/>
        </w:rPr>
        <w:t xml:space="preserve"> della sua costituzione formale, FRESH aveva organizzato un convegno sull’</w:t>
      </w:r>
      <w:proofErr w:type="spellStart"/>
      <w:r w:rsidRPr="00A84504">
        <w:rPr>
          <w:rFonts w:asciiTheme="minorHAnsi" w:hAnsiTheme="minorHAnsi" w:cstheme="minorHAnsi"/>
          <w:i/>
          <w:iCs/>
          <w:lang w:val="it"/>
        </w:rPr>
        <w:t>agrivoltaico</w:t>
      </w:r>
      <w:proofErr w:type="spellEnd"/>
      <w:r w:rsidRPr="00A84504">
        <w:rPr>
          <w:rFonts w:asciiTheme="minorHAnsi" w:hAnsiTheme="minorHAnsi" w:cstheme="minorHAnsi"/>
          <w:i/>
          <w:iCs/>
          <w:lang w:val="it"/>
        </w:rPr>
        <w:t xml:space="preserve">, dal titolo “La frutticoltura deve cambiare, il Frutteto Elettrico è il nuovo Paradigma?”, ben ricevuto dal pubblico presente. </w:t>
      </w:r>
    </w:p>
    <w:p w14:paraId="1C148DED" w14:textId="77777777" w:rsidR="00620A51" w:rsidRDefault="00620A51" w:rsidP="00A84504">
      <w:pPr>
        <w:jc w:val="both"/>
        <w:rPr>
          <w:rFonts w:asciiTheme="minorHAnsi" w:hAnsiTheme="minorHAnsi" w:cstheme="minorHAnsi"/>
          <w:lang w:val="it"/>
        </w:rPr>
      </w:pPr>
    </w:p>
    <w:p w14:paraId="48D6DB66" w14:textId="72DCCF95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Per maggiori informazioni:</w:t>
      </w:r>
    </w:p>
    <w:p w14:paraId="75ABC6B9" w14:textId="77777777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Dott.ssa Patrizia Plazzi, </w:t>
      </w:r>
      <w:hyperlink r:id="rId8" w:history="1">
        <w:r w:rsidRPr="00A84504">
          <w:rPr>
            <w:rStyle w:val="Collegamentoipertestuale"/>
            <w:rFonts w:asciiTheme="minorHAnsi" w:hAnsiTheme="minorHAnsi" w:cstheme="minorHAnsi"/>
            <w:lang w:val="it"/>
          </w:rPr>
          <w:t>p.plazzi@eikoncommunication.com</w:t>
        </w:r>
      </w:hyperlink>
    </w:p>
    <w:p w14:paraId="59F38BE9" w14:textId="77777777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Prof. Luca Corelli Grappadelli, </w:t>
      </w:r>
      <w:hyperlink r:id="rId9" w:history="1">
        <w:r w:rsidRPr="00A84504">
          <w:rPr>
            <w:rStyle w:val="Collegamentoipertestuale"/>
            <w:rFonts w:asciiTheme="minorHAnsi" w:hAnsiTheme="minorHAnsi" w:cstheme="minorHAnsi"/>
            <w:lang w:val="it"/>
          </w:rPr>
          <w:t>luca.corelli@unibo.it</w:t>
        </w:r>
      </w:hyperlink>
    </w:p>
    <w:p w14:paraId="6F4B4847" w14:textId="77777777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Dr. Giulio Demetrio Perulli, </w:t>
      </w:r>
      <w:hyperlink r:id="rId10" w:history="1">
        <w:r w:rsidRPr="00A84504">
          <w:rPr>
            <w:rStyle w:val="Collegamentoipertestuale"/>
            <w:rFonts w:asciiTheme="minorHAnsi" w:hAnsiTheme="minorHAnsi" w:cstheme="minorHAnsi"/>
            <w:lang w:val="it"/>
          </w:rPr>
          <w:t>giulio.perulli@unibo.it</w:t>
        </w:r>
      </w:hyperlink>
    </w:p>
    <w:p w14:paraId="3620B571" w14:textId="77777777" w:rsid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</w:p>
    <w:p w14:paraId="0BCF9D36" w14:textId="77777777" w:rsidR="00DD637C" w:rsidRPr="00A84504" w:rsidRDefault="00DD637C" w:rsidP="00A84504">
      <w:pPr>
        <w:jc w:val="both"/>
        <w:rPr>
          <w:rFonts w:asciiTheme="minorHAnsi" w:hAnsiTheme="minorHAnsi" w:cstheme="minorHAnsi"/>
          <w:lang w:val="it"/>
        </w:rPr>
      </w:pPr>
    </w:p>
    <w:p w14:paraId="02B59F19" w14:textId="77777777" w:rsidR="00DD637C" w:rsidRPr="00DD637C" w:rsidRDefault="00A84504" w:rsidP="00A84504">
      <w:pPr>
        <w:jc w:val="both"/>
        <w:rPr>
          <w:rFonts w:asciiTheme="minorHAnsi" w:hAnsiTheme="minorHAnsi" w:cstheme="minorHAnsi"/>
          <w:b/>
          <w:bCs/>
          <w:lang w:val="it"/>
        </w:rPr>
      </w:pPr>
      <w:r w:rsidRPr="00DD637C">
        <w:rPr>
          <w:rFonts w:asciiTheme="minorHAnsi" w:hAnsiTheme="minorHAnsi" w:cstheme="minorHAnsi"/>
          <w:b/>
          <w:bCs/>
          <w:lang w:val="it"/>
        </w:rPr>
        <w:t>Ufficio Stam</w:t>
      </w:r>
      <w:r w:rsidR="00DD637C" w:rsidRPr="00DD637C">
        <w:rPr>
          <w:rFonts w:asciiTheme="minorHAnsi" w:hAnsiTheme="minorHAnsi" w:cstheme="minorHAnsi"/>
          <w:b/>
          <w:bCs/>
          <w:lang w:val="it"/>
        </w:rPr>
        <w:t xml:space="preserve">pa: </w:t>
      </w:r>
    </w:p>
    <w:p w14:paraId="11AC39BE" w14:textId="674CA728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 xml:space="preserve">Eikon </w:t>
      </w:r>
      <w:proofErr w:type="spellStart"/>
      <w:r w:rsidRPr="00A84504">
        <w:rPr>
          <w:rFonts w:asciiTheme="minorHAnsi" w:hAnsiTheme="minorHAnsi" w:cstheme="minorHAnsi"/>
          <w:lang w:val="it"/>
        </w:rPr>
        <w:t>srl</w:t>
      </w:r>
      <w:proofErr w:type="spellEnd"/>
    </w:p>
    <w:p w14:paraId="172FF655" w14:textId="0CA53556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  <w:r w:rsidRPr="00A84504">
        <w:rPr>
          <w:rFonts w:asciiTheme="minorHAnsi" w:hAnsiTheme="minorHAnsi" w:cstheme="minorHAnsi"/>
          <w:lang w:val="it"/>
        </w:rPr>
        <w:t>051-6238522</w:t>
      </w:r>
    </w:p>
    <w:p w14:paraId="2609D939" w14:textId="1A5A9FE8" w:rsidR="00A84504" w:rsidRPr="00A84504" w:rsidRDefault="00DD637C" w:rsidP="00A84504">
      <w:pPr>
        <w:jc w:val="both"/>
        <w:rPr>
          <w:rFonts w:asciiTheme="minorHAnsi" w:hAnsiTheme="minorHAnsi" w:cstheme="minorHAnsi"/>
          <w:lang w:val="it"/>
        </w:rPr>
      </w:pPr>
      <w:r>
        <w:rPr>
          <w:rFonts w:asciiTheme="minorHAnsi" w:hAnsiTheme="minorHAnsi" w:cstheme="minorHAnsi"/>
          <w:lang w:val="it"/>
        </w:rPr>
        <w:t>348</w:t>
      </w:r>
      <w:r w:rsidR="00A84504" w:rsidRPr="00A84504">
        <w:rPr>
          <w:rFonts w:asciiTheme="minorHAnsi" w:hAnsiTheme="minorHAnsi" w:cstheme="minorHAnsi"/>
          <w:lang w:val="it"/>
        </w:rPr>
        <w:t>-7158580</w:t>
      </w:r>
    </w:p>
    <w:p w14:paraId="62DF17FA" w14:textId="77777777" w:rsidR="00A84504" w:rsidRPr="00A84504" w:rsidRDefault="00A84504" w:rsidP="00A84504">
      <w:pPr>
        <w:jc w:val="both"/>
        <w:rPr>
          <w:rFonts w:asciiTheme="minorHAnsi" w:hAnsiTheme="minorHAnsi" w:cstheme="minorHAnsi"/>
          <w:lang w:val="it"/>
        </w:rPr>
      </w:pPr>
    </w:p>
    <w:p w14:paraId="2AE7D9A6" w14:textId="2C3D0408" w:rsidR="00DB7C7F" w:rsidRPr="00A84504" w:rsidRDefault="00DB7C7F" w:rsidP="00A84504">
      <w:pPr>
        <w:jc w:val="both"/>
        <w:rPr>
          <w:rFonts w:asciiTheme="minorHAnsi" w:hAnsiTheme="minorHAnsi" w:cstheme="minorHAnsi"/>
        </w:rPr>
      </w:pPr>
    </w:p>
    <w:sectPr w:rsidR="00DB7C7F" w:rsidRPr="00A84504" w:rsidSect="00A84504">
      <w:headerReference w:type="default" r:id="rId11"/>
      <w:footerReference w:type="even" r:id="rId12"/>
      <w:footerReference w:type="default" r:id="rId13"/>
      <w:pgSz w:w="11900" w:h="16840"/>
      <w:pgMar w:top="1417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D6ACB" w14:textId="77777777" w:rsidR="003E7E2F" w:rsidRDefault="003E7E2F" w:rsidP="002160DA">
      <w:pPr>
        <w:spacing w:after="0" w:line="240" w:lineRule="auto"/>
      </w:pPr>
      <w:r>
        <w:separator/>
      </w:r>
    </w:p>
  </w:endnote>
  <w:endnote w:type="continuationSeparator" w:id="0">
    <w:p w14:paraId="1109C2BC" w14:textId="77777777" w:rsidR="003E7E2F" w:rsidRDefault="003E7E2F" w:rsidP="0021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ow Text">
    <w:altName w:val="Arial"/>
    <w:charset w:val="4D"/>
    <w:family w:val="swiss"/>
    <w:pitch w:val="variable"/>
    <w:sig w:usb0="A000006F" w:usb1="0000847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useoSans-300Italic">
    <w:altName w:val="Cambria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MuseoSans-700"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9AF84" w14:textId="77777777" w:rsidR="00A84504" w:rsidRPr="004541A4" w:rsidRDefault="00A84504" w:rsidP="00A84504">
    <w:pPr>
      <w:pStyle w:val="Pidipagina"/>
      <w:rPr>
        <w:color w:val="404040" w:themeColor="text1" w:themeTint="BF"/>
        <w:sz w:val="18"/>
        <w:szCs w:val="18"/>
        <w:lang w:val="en-GB"/>
      </w:rPr>
    </w:pPr>
    <w:r w:rsidRPr="004541A4">
      <w:rPr>
        <w:b/>
        <w:bCs/>
        <w:color w:val="404040" w:themeColor="text1" w:themeTint="BF"/>
        <w:sz w:val="18"/>
        <w:szCs w:val="18"/>
        <w:lang w:val="en-GB"/>
      </w:rPr>
      <w:t>Fondazione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  <w:r w:rsidRPr="004541A4">
      <w:rPr>
        <w:b/>
        <w:bCs/>
        <w:color w:val="404040" w:themeColor="text1" w:themeTint="BF"/>
        <w:sz w:val="18"/>
        <w:szCs w:val="18"/>
        <w:lang w:val="en-GB"/>
      </w:rPr>
      <w:t>FRESH</w:t>
    </w:r>
    <w:r w:rsidRPr="004541A4">
      <w:rPr>
        <w:color w:val="404040" w:themeColor="text1" w:themeTint="BF"/>
        <w:sz w:val="18"/>
        <w:szCs w:val="18"/>
        <w:lang w:val="en-GB"/>
      </w:rPr>
      <w:t xml:space="preserve"> - </w:t>
    </w:r>
    <w:r w:rsidRPr="004541A4">
      <w:rPr>
        <w:rFonts w:cs="Arial"/>
        <w:color w:val="404040" w:themeColor="text1" w:themeTint="BF"/>
        <w:sz w:val="18"/>
        <w:szCs w:val="18"/>
        <w:lang w:val="en-GB"/>
      </w:rPr>
      <w:t xml:space="preserve">Fruit Research </w:t>
    </w:r>
    <w:proofErr w:type="spellStart"/>
    <w:r w:rsidRPr="004541A4">
      <w:rPr>
        <w:rFonts w:cs="Arial"/>
        <w:color w:val="404040" w:themeColor="text1" w:themeTint="BF"/>
        <w:sz w:val="18"/>
        <w:szCs w:val="18"/>
        <w:lang w:val="en-GB"/>
      </w:rPr>
      <w:t>Center</w:t>
    </w:r>
    <w:proofErr w:type="spellEnd"/>
    <w:r w:rsidRPr="004541A4">
      <w:rPr>
        <w:rFonts w:cs="Arial"/>
        <w:color w:val="404040" w:themeColor="text1" w:themeTint="BF"/>
        <w:sz w:val="18"/>
        <w:szCs w:val="18"/>
        <w:lang w:val="en-GB"/>
      </w:rPr>
      <w:t>, for Excellent and Sustainable Horticulture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</w:p>
  <w:p w14:paraId="130F596F" w14:textId="77777777" w:rsidR="00A84504" w:rsidRPr="004541A4" w:rsidRDefault="00A84504" w:rsidP="00A84504">
    <w:pPr>
      <w:pStyle w:val="Pidipagina"/>
      <w:rPr>
        <w:b/>
        <w:bCs/>
        <w:color w:val="404040" w:themeColor="text1" w:themeTint="BF"/>
        <w:sz w:val="18"/>
        <w:szCs w:val="18"/>
        <w:lang w:val="en-GB"/>
      </w:rPr>
    </w:pPr>
  </w:p>
  <w:tbl>
    <w:tblPr>
      <w:tblStyle w:val="Grigliatabella"/>
      <w:tblW w:w="964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1"/>
      <w:gridCol w:w="4829"/>
    </w:tblGrid>
    <w:tr w:rsidR="00A84504" w:rsidRPr="00C572C3" w14:paraId="6ACE0EB7" w14:textId="77777777" w:rsidTr="002E60F3">
      <w:tc>
        <w:tcPr>
          <w:tcW w:w="4811" w:type="dxa"/>
        </w:tcPr>
        <w:p w14:paraId="4EE6C22D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CAMPUS UNITEC SPA</w:t>
          </w:r>
        </w:p>
      </w:tc>
      <w:tc>
        <w:tcPr>
          <w:tcW w:w="4829" w:type="dxa"/>
        </w:tcPr>
        <w:p w14:paraId="05B423CC" w14:textId="77777777" w:rsidR="00A84504" w:rsidRPr="00C572C3" w:rsidRDefault="00A84504" w:rsidP="00A84504">
          <w:pPr>
            <w:pStyle w:val="Pidipagina"/>
            <w:jc w:val="right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www.ffresh.it</w:t>
          </w:r>
        </w:p>
      </w:tc>
    </w:tr>
    <w:tr w:rsidR="00A84504" w:rsidRPr="00C572C3" w14:paraId="2F4E2BAD" w14:textId="77777777" w:rsidTr="002E60F3">
      <w:tc>
        <w:tcPr>
          <w:tcW w:w="4811" w:type="dxa"/>
        </w:tcPr>
        <w:p w14:paraId="7E1778DD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Via Provinciale Cotignola, 20/9, 48022 Lugo RA</w:t>
          </w:r>
        </w:p>
      </w:tc>
      <w:tc>
        <w:tcPr>
          <w:tcW w:w="4829" w:type="dxa"/>
        </w:tcPr>
        <w:p w14:paraId="6584B630" w14:textId="77777777" w:rsidR="00A84504" w:rsidRPr="00C572C3" w:rsidRDefault="00A84504" w:rsidP="00A84504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</w:tbl>
  <w:p w14:paraId="3FCB2BC2" w14:textId="77777777" w:rsidR="00A84504" w:rsidRDefault="00A84504" w:rsidP="00A845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186DF" w14:textId="77777777" w:rsidR="00DB7C7F" w:rsidRPr="004541A4" w:rsidRDefault="00DB7C7F" w:rsidP="00DB7C7F">
    <w:pPr>
      <w:pStyle w:val="Pidipagina"/>
      <w:rPr>
        <w:color w:val="404040" w:themeColor="text1" w:themeTint="BF"/>
        <w:sz w:val="18"/>
        <w:szCs w:val="18"/>
        <w:lang w:val="en-GB"/>
      </w:rPr>
    </w:pPr>
    <w:r w:rsidRPr="004541A4">
      <w:rPr>
        <w:b/>
        <w:bCs/>
        <w:color w:val="404040" w:themeColor="text1" w:themeTint="BF"/>
        <w:sz w:val="18"/>
        <w:szCs w:val="18"/>
        <w:lang w:val="en-GB"/>
      </w:rPr>
      <w:t>Fondazione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  <w:r w:rsidRPr="004541A4">
      <w:rPr>
        <w:b/>
        <w:bCs/>
        <w:color w:val="404040" w:themeColor="text1" w:themeTint="BF"/>
        <w:sz w:val="18"/>
        <w:szCs w:val="18"/>
        <w:lang w:val="en-GB"/>
      </w:rPr>
      <w:t>FRESH</w:t>
    </w:r>
    <w:r w:rsidRPr="004541A4">
      <w:rPr>
        <w:color w:val="404040" w:themeColor="text1" w:themeTint="BF"/>
        <w:sz w:val="18"/>
        <w:szCs w:val="18"/>
        <w:lang w:val="en-GB"/>
      </w:rPr>
      <w:t xml:space="preserve"> - </w:t>
    </w:r>
    <w:r w:rsidRPr="004541A4">
      <w:rPr>
        <w:rFonts w:cs="Arial"/>
        <w:color w:val="404040" w:themeColor="text1" w:themeTint="BF"/>
        <w:sz w:val="18"/>
        <w:szCs w:val="18"/>
        <w:lang w:val="en-GB"/>
      </w:rPr>
      <w:t xml:space="preserve">Fruit Research </w:t>
    </w:r>
    <w:proofErr w:type="spellStart"/>
    <w:r w:rsidRPr="004541A4">
      <w:rPr>
        <w:rFonts w:cs="Arial"/>
        <w:color w:val="404040" w:themeColor="text1" w:themeTint="BF"/>
        <w:sz w:val="18"/>
        <w:szCs w:val="18"/>
        <w:lang w:val="en-GB"/>
      </w:rPr>
      <w:t>Center</w:t>
    </w:r>
    <w:proofErr w:type="spellEnd"/>
    <w:r w:rsidRPr="004541A4">
      <w:rPr>
        <w:rFonts w:cs="Arial"/>
        <w:color w:val="404040" w:themeColor="text1" w:themeTint="BF"/>
        <w:sz w:val="18"/>
        <w:szCs w:val="18"/>
        <w:lang w:val="en-GB"/>
      </w:rPr>
      <w:t>, for Excellent and Sustainable Horticulture</w:t>
    </w:r>
    <w:r w:rsidRPr="004541A4">
      <w:rPr>
        <w:color w:val="404040" w:themeColor="text1" w:themeTint="BF"/>
        <w:sz w:val="18"/>
        <w:szCs w:val="18"/>
        <w:lang w:val="en-GB"/>
      </w:rPr>
      <w:t xml:space="preserve"> </w:t>
    </w:r>
  </w:p>
  <w:p w14:paraId="0BDFE2F9" w14:textId="77777777" w:rsidR="00DB7C7F" w:rsidRPr="004541A4" w:rsidRDefault="00DB7C7F" w:rsidP="00DB7C7F">
    <w:pPr>
      <w:pStyle w:val="Pidipagina"/>
      <w:rPr>
        <w:b/>
        <w:bCs/>
        <w:color w:val="404040" w:themeColor="text1" w:themeTint="BF"/>
        <w:sz w:val="18"/>
        <w:szCs w:val="18"/>
        <w:lang w:val="en-GB"/>
      </w:rPr>
    </w:pPr>
  </w:p>
  <w:tbl>
    <w:tblPr>
      <w:tblStyle w:val="Grigliatabella"/>
      <w:tblW w:w="964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1"/>
      <w:gridCol w:w="4829"/>
    </w:tblGrid>
    <w:tr w:rsidR="00DB7C7F" w:rsidRPr="00C572C3" w14:paraId="6C33DB4D" w14:textId="77777777" w:rsidTr="00C26EAB">
      <w:tc>
        <w:tcPr>
          <w:tcW w:w="4811" w:type="dxa"/>
        </w:tcPr>
        <w:p w14:paraId="2713194A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CAMPUS UNITEC SPA</w:t>
          </w:r>
        </w:p>
      </w:tc>
      <w:tc>
        <w:tcPr>
          <w:tcW w:w="4829" w:type="dxa"/>
        </w:tcPr>
        <w:p w14:paraId="22BDF384" w14:textId="77777777" w:rsidR="00DB7C7F" w:rsidRPr="00C572C3" w:rsidRDefault="00DB7C7F" w:rsidP="00DB7C7F">
          <w:pPr>
            <w:pStyle w:val="Pidipagina"/>
            <w:jc w:val="right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www.ffresh.it</w:t>
          </w:r>
        </w:p>
      </w:tc>
    </w:tr>
    <w:tr w:rsidR="00DB7C7F" w:rsidRPr="00C572C3" w14:paraId="12BDBAD0" w14:textId="77777777" w:rsidTr="00C26EAB">
      <w:tc>
        <w:tcPr>
          <w:tcW w:w="4811" w:type="dxa"/>
        </w:tcPr>
        <w:p w14:paraId="1C711CB3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  <w:r w:rsidRPr="00C572C3">
            <w:rPr>
              <w:color w:val="404040" w:themeColor="text1" w:themeTint="BF"/>
              <w:sz w:val="14"/>
              <w:szCs w:val="14"/>
            </w:rPr>
            <w:t>Via Provinciale Cotignola, 20/9, 48022 Lugo RA</w:t>
          </w:r>
        </w:p>
      </w:tc>
      <w:tc>
        <w:tcPr>
          <w:tcW w:w="4829" w:type="dxa"/>
        </w:tcPr>
        <w:p w14:paraId="3A66BF17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  <w:tr w:rsidR="00DB7C7F" w:rsidRPr="00C572C3" w14:paraId="222B4702" w14:textId="77777777" w:rsidTr="00A84504">
      <w:trPr>
        <w:trHeight w:val="80"/>
      </w:trPr>
      <w:tc>
        <w:tcPr>
          <w:tcW w:w="4811" w:type="dxa"/>
        </w:tcPr>
        <w:p w14:paraId="13B46ECB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  <w:tc>
        <w:tcPr>
          <w:tcW w:w="4829" w:type="dxa"/>
        </w:tcPr>
        <w:p w14:paraId="0C0B2230" w14:textId="77777777" w:rsidR="00DB7C7F" w:rsidRPr="00C572C3" w:rsidRDefault="00DB7C7F" w:rsidP="00DB7C7F">
          <w:pPr>
            <w:pStyle w:val="Pidipagina"/>
            <w:rPr>
              <w:color w:val="404040" w:themeColor="text1" w:themeTint="BF"/>
              <w:sz w:val="14"/>
              <w:szCs w:val="14"/>
            </w:rPr>
          </w:pPr>
        </w:p>
      </w:tc>
    </w:tr>
  </w:tbl>
  <w:p w14:paraId="5AA05434" w14:textId="77777777" w:rsidR="00DB7C7F" w:rsidRDefault="00DB7C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90EF2" w14:textId="77777777" w:rsidR="003E7E2F" w:rsidRDefault="003E7E2F" w:rsidP="002160DA">
      <w:pPr>
        <w:spacing w:after="0" w:line="240" w:lineRule="auto"/>
      </w:pPr>
      <w:r>
        <w:separator/>
      </w:r>
    </w:p>
  </w:footnote>
  <w:footnote w:type="continuationSeparator" w:id="0">
    <w:p w14:paraId="71DDFF3D" w14:textId="77777777" w:rsidR="003E7E2F" w:rsidRDefault="003E7E2F" w:rsidP="0021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65DF0" w14:textId="77777777" w:rsidR="002160DA" w:rsidRDefault="002160DA">
    <w:pPr>
      <w:pStyle w:val="Intestazione"/>
    </w:pPr>
    <w:r>
      <w:rPr>
        <w:noProof/>
      </w:rPr>
      <w:drawing>
        <wp:inline distT="0" distB="0" distL="0" distR="0" wp14:anchorId="764462AC" wp14:editId="388A4869">
          <wp:extent cx="1283110" cy="560830"/>
          <wp:effectExtent l="0" t="0" r="0" b="0"/>
          <wp:docPr id="18163636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363607" name="Immagine 18163636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312" cy="580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E1012F2"/>
    <w:lvl w:ilvl="0">
      <w:numFmt w:val="bullet"/>
      <w:lvlText w:val="*"/>
      <w:lvlJc w:val="left"/>
    </w:lvl>
  </w:abstractNum>
  <w:abstractNum w:abstractNumId="1" w15:restartNumberingAfterBreak="0">
    <w:nsid w:val="06B038CE"/>
    <w:multiLevelType w:val="hybridMultilevel"/>
    <w:tmpl w:val="D7C06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F1EFC"/>
    <w:multiLevelType w:val="multilevel"/>
    <w:tmpl w:val="C31A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DE46A35"/>
    <w:multiLevelType w:val="hybridMultilevel"/>
    <w:tmpl w:val="A8905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D7BD6"/>
    <w:multiLevelType w:val="multilevel"/>
    <w:tmpl w:val="4A1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3C72502"/>
    <w:multiLevelType w:val="multilevel"/>
    <w:tmpl w:val="E1C0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3EBE442E"/>
    <w:multiLevelType w:val="multilevel"/>
    <w:tmpl w:val="C8C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38914FF"/>
    <w:multiLevelType w:val="hybridMultilevel"/>
    <w:tmpl w:val="13B8DB0A"/>
    <w:lvl w:ilvl="0" w:tplc="A8E4AA56">
      <w:numFmt w:val="bullet"/>
      <w:lvlText w:val="•"/>
      <w:lvlJc w:val="left"/>
      <w:pPr>
        <w:ind w:left="1070" w:hanging="710"/>
      </w:pPr>
      <w:rPr>
        <w:rFonts w:ascii="Arial" w:eastAsia="Helvetica Now Text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772EB"/>
    <w:multiLevelType w:val="hybridMultilevel"/>
    <w:tmpl w:val="31AAD67E"/>
    <w:lvl w:ilvl="0" w:tplc="99FE2F7C">
      <w:start w:val="348"/>
      <w:numFmt w:val="bullet"/>
      <w:lvlText w:val="-"/>
      <w:lvlJc w:val="left"/>
      <w:pPr>
        <w:ind w:left="720" w:hanging="360"/>
      </w:pPr>
      <w:rPr>
        <w:rFonts w:ascii="Calibri" w:eastAsia="Helvetica Now Tex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E6D32"/>
    <w:multiLevelType w:val="hybridMultilevel"/>
    <w:tmpl w:val="E08E4A16"/>
    <w:lvl w:ilvl="0" w:tplc="C46613F2">
      <w:start w:val="1"/>
      <w:numFmt w:val="bullet"/>
      <w:pStyle w:val="ELENCO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B4E48"/>
    <w:multiLevelType w:val="hybridMultilevel"/>
    <w:tmpl w:val="CF1036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044805">
    <w:abstractNumId w:val="9"/>
  </w:num>
  <w:num w:numId="2" w16cid:durableId="972715092">
    <w:abstractNumId w:val="5"/>
  </w:num>
  <w:num w:numId="3" w16cid:durableId="1036927154">
    <w:abstractNumId w:val="2"/>
  </w:num>
  <w:num w:numId="4" w16cid:durableId="1711149609">
    <w:abstractNumId w:val="4"/>
  </w:num>
  <w:num w:numId="5" w16cid:durableId="1889149343">
    <w:abstractNumId w:val="6"/>
  </w:num>
  <w:num w:numId="6" w16cid:durableId="1235554004">
    <w:abstractNumId w:val="7"/>
  </w:num>
  <w:num w:numId="7" w16cid:durableId="1318993190">
    <w:abstractNumId w:val="1"/>
  </w:num>
  <w:num w:numId="8" w16cid:durableId="969283506">
    <w:abstractNumId w:val="3"/>
  </w:num>
  <w:num w:numId="9" w16cid:durableId="47907593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 w16cid:durableId="248199316">
    <w:abstractNumId w:val="8"/>
  </w:num>
  <w:num w:numId="11" w16cid:durableId="1856993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DA"/>
    <w:rsid w:val="0007220D"/>
    <w:rsid w:val="00083FAF"/>
    <w:rsid w:val="00146C10"/>
    <w:rsid w:val="00171F2D"/>
    <w:rsid w:val="001C00B2"/>
    <w:rsid w:val="00211926"/>
    <w:rsid w:val="002160DA"/>
    <w:rsid w:val="00294C3E"/>
    <w:rsid w:val="0029560B"/>
    <w:rsid w:val="003E7E2F"/>
    <w:rsid w:val="00434167"/>
    <w:rsid w:val="004541A4"/>
    <w:rsid w:val="004632F8"/>
    <w:rsid w:val="004C0076"/>
    <w:rsid w:val="004D6D94"/>
    <w:rsid w:val="00572DA1"/>
    <w:rsid w:val="00584D4E"/>
    <w:rsid w:val="005E0ADA"/>
    <w:rsid w:val="00620A51"/>
    <w:rsid w:val="00630F0B"/>
    <w:rsid w:val="006915ED"/>
    <w:rsid w:val="00692F88"/>
    <w:rsid w:val="006A487F"/>
    <w:rsid w:val="007F1FAD"/>
    <w:rsid w:val="00807EA8"/>
    <w:rsid w:val="008328B5"/>
    <w:rsid w:val="0087112E"/>
    <w:rsid w:val="0088311A"/>
    <w:rsid w:val="008A0CA8"/>
    <w:rsid w:val="009760E1"/>
    <w:rsid w:val="009D6621"/>
    <w:rsid w:val="00A84504"/>
    <w:rsid w:val="00A90128"/>
    <w:rsid w:val="00B2706B"/>
    <w:rsid w:val="00B70B0B"/>
    <w:rsid w:val="00B755C7"/>
    <w:rsid w:val="00D21955"/>
    <w:rsid w:val="00D44F9D"/>
    <w:rsid w:val="00DA4023"/>
    <w:rsid w:val="00DB7C7F"/>
    <w:rsid w:val="00DD3D05"/>
    <w:rsid w:val="00DD637C"/>
    <w:rsid w:val="00DD72C1"/>
    <w:rsid w:val="00E24FCA"/>
    <w:rsid w:val="00E646C7"/>
    <w:rsid w:val="00EA0C5F"/>
    <w:rsid w:val="00EA1C72"/>
    <w:rsid w:val="00EA71C4"/>
    <w:rsid w:val="00F15148"/>
    <w:rsid w:val="00F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1425B"/>
  <w15:chartTrackingRefBased/>
  <w15:docId w15:val="{57372CD3-0580-364E-8379-4C41D9AC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Helvetica Now Text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3D05"/>
    <w:pPr>
      <w:widowControl w:val="0"/>
      <w:spacing w:after="200" w:line="276" w:lineRule="auto"/>
    </w:pPr>
    <w:rPr>
      <w:rFonts w:ascii="Arial" w:hAnsi="Arial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Corpotesto"/>
    <w:qFormat/>
    <w:rsid w:val="00DD72C1"/>
    <w:pPr>
      <w:numPr>
        <w:numId w:val="1"/>
      </w:numPr>
      <w:autoSpaceDE w:val="0"/>
      <w:autoSpaceDN w:val="0"/>
      <w:spacing w:after="0"/>
    </w:pPr>
    <w:rPr>
      <w:rFonts w:ascii="Helvetica" w:eastAsia="MuseoSans-300Italic" w:hAnsi="Helvetica" w:cs="MuseoSans-300Italic"/>
      <w:sz w:val="16"/>
      <w:szCs w:val="16"/>
      <w:lang w:val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D72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D72C1"/>
    <w:rPr>
      <w:sz w:val="20"/>
    </w:rPr>
  </w:style>
  <w:style w:type="paragraph" w:styleId="Titolo">
    <w:name w:val="Title"/>
    <w:basedOn w:val="Normale"/>
    <w:link w:val="TitoloCarattere"/>
    <w:uiPriority w:val="10"/>
    <w:qFormat/>
    <w:rsid w:val="00DD72C1"/>
    <w:pPr>
      <w:autoSpaceDE w:val="0"/>
      <w:autoSpaceDN w:val="0"/>
      <w:spacing w:before="120"/>
    </w:pPr>
    <w:rPr>
      <w:rFonts w:ascii="Helvetica" w:eastAsia="MuseoSans-700" w:hAnsi="Helvetica" w:cs="MuseoSans-700"/>
      <w:b/>
      <w:bCs/>
      <w:sz w:val="28"/>
      <w:szCs w:val="34"/>
    </w:rPr>
  </w:style>
  <w:style w:type="character" w:customStyle="1" w:styleId="TitoloCarattere">
    <w:name w:val="Titolo Carattere"/>
    <w:basedOn w:val="Carpredefinitoparagrafo"/>
    <w:link w:val="Titolo"/>
    <w:uiPriority w:val="10"/>
    <w:rsid w:val="00DD72C1"/>
    <w:rPr>
      <w:rFonts w:ascii="Helvetica" w:eastAsia="MuseoSans-700" w:hAnsi="Helvetica" w:cs="MuseoSans-700"/>
      <w:b/>
      <w:bCs/>
      <w:sz w:val="28"/>
      <w:szCs w:val="34"/>
    </w:rPr>
  </w:style>
  <w:style w:type="character" w:styleId="Enfasidelicata">
    <w:name w:val="Subtle Emphasis"/>
    <w:basedOn w:val="Carpredefinitoparagrafo"/>
    <w:uiPriority w:val="19"/>
    <w:qFormat/>
    <w:rsid w:val="00DD3D05"/>
    <w:rPr>
      <w:rFonts w:ascii="Arial" w:hAnsi="Arial"/>
      <w:b w:val="0"/>
      <w:i/>
      <w:iCs/>
      <w:color w:val="404040" w:themeColor="text1" w:themeTint="BF"/>
    </w:rPr>
  </w:style>
  <w:style w:type="paragraph" w:styleId="Intestazione">
    <w:name w:val="header"/>
    <w:basedOn w:val="Normale"/>
    <w:link w:val="IntestazioneCarattere"/>
    <w:uiPriority w:val="99"/>
    <w:unhideWhenUsed/>
    <w:rsid w:val="00216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0DA"/>
    <w:rPr>
      <w:rFonts w:ascii="Arial" w:hAnsi="Arial" w:cs="Calibr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216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0DA"/>
    <w:rPr>
      <w:rFonts w:ascii="Arial" w:hAnsi="Arial" w:cs="Calibri"/>
      <w:sz w:val="22"/>
      <w:szCs w:val="22"/>
    </w:rPr>
  </w:style>
  <w:style w:type="table" w:styleId="Grigliatabella">
    <w:name w:val="Table Grid"/>
    <w:basedOn w:val="Tabellanormale"/>
    <w:uiPriority w:val="39"/>
    <w:rsid w:val="00DB7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3416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8450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4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plazzi@eikoncommunication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fresh.it/eventi/come-aiutare-i-nostri-frutte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iulio.perulli@unib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ca.corelli@unibo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Patrizia Plazzi</cp:lastModifiedBy>
  <cp:revision>17</cp:revision>
  <dcterms:created xsi:type="dcterms:W3CDTF">2023-12-04T14:53:00Z</dcterms:created>
  <dcterms:modified xsi:type="dcterms:W3CDTF">2024-11-19T14:52:00Z</dcterms:modified>
</cp:coreProperties>
</file>